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3971">
      <w:pPr>
        <w:tabs>
          <w:tab w:val="left" w:pos="3402"/>
        </w:tabs>
        <w:spacing w:after="200" w:line="276" w:lineRule="auto"/>
        <w:ind w:left="1554" w:firstLine="3402"/>
        <w:rPr>
          <w:rFonts w:eastAsia="Calibri"/>
        </w:rPr>
      </w:pPr>
      <w:bookmarkStart w:id="0" w:name="_GoBack"/>
      <w:bookmarkEnd w:id="0"/>
      <w:r>
        <w:rPr>
          <w:rFonts w:eastAsia="Calibri"/>
          <w:shd w:val="clear" w:color="auto" w:fill="FFFF00"/>
        </w:rPr>
        <w:t>Adresse député/e, sénateur/trice</w:t>
      </w:r>
    </w:p>
    <w:p w:rsidR="00000000" w:rsidRDefault="00703971">
      <w:pPr>
        <w:tabs>
          <w:tab w:val="left" w:pos="6237"/>
        </w:tabs>
        <w:spacing w:after="200" w:line="276" w:lineRule="auto"/>
        <w:rPr>
          <w:rFonts w:eastAsia="Calibri"/>
        </w:rPr>
      </w:pPr>
    </w:p>
    <w:p w:rsidR="00000000" w:rsidRDefault="00703971">
      <w:pPr>
        <w:tabs>
          <w:tab w:val="left" w:pos="3402"/>
        </w:tabs>
        <w:spacing w:after="200" w:line="276" w:lineRule="auto"/>
        <w:rPr>
          <w:rFonts w:eastAsia="Calibri"/>
        </w:rPr>
      </w:pPr>
      <w:r>
        <w:rPr>
          <w:rFonts w:eastAsia="Calibri"/>
        </w:rPr>
        <w:tab/>
      </w:r>
      <w:r>
        <w:rPr>
          <w:rFonts w:eastAsia="Calibri"/>
        </w:rPr>
        <w:tab/>
      </w:r>
      <w:r>
        <w:rPr>
          <w:rFonts w:eastAsia="Calibri"/>
        </w:rPr>
        <w:tab/>
      </w:r>
      <w:r>
        <w:rPr>
          <w:rFonts w:eastAsia="Calibri"/>
        </w:rPr>
        <w:tab/>
      </w:r>
      <w:r>
        <w:rPr>
          <w:rFonts w:eastAsia="Calibri"/>
          <w:shd w:val="clear" w:color="auto" w:fill="FFFF00"/>
        </w:rPr>
        <w:t>A xxx, le xxx</w:t>
      </w:r>
    </w:p>
    <w:p w:rsidR="00000000" w:rsidRDefault="00703971">
      <w:pPr>
        <w:spacing w:after="200" w:line="276" w:lineRule="auto"/>
        <w:rPr>
          <w:rFonts w:eastAsia="Calibri"/>
        </w:rPr>
      </w:pPr>
    </w:p>
    <w:p w:rsidR="00000000" w:rsidRDefault="00703971">
      <w:pPr>
        <w:spacing w:after="200" w:line="276" w:lineRule="auto"/>
        <w:jc w:val="both"/>
        <w:rPr>
          <w:rFonts w:eastAsia="Calibri"/>
        </w:rPr>
      </w:pPr>
      <w:r>
        <w:rPr>
          <w:i/>
        </w:rPr>
        <w:t>Objet : Demande de rencontre autour de l’avenir des contrats aidés</w:t>
      </w:r>
    </w:p>
    <w:p w:rsidR="00000000" w:rsidRDefault="00703971">
      <w:pPr>
        <w:spacing w:after="200" w:line="276" w:lineRule="auto"/>
        <w:rPr>
          <w:rFonts w:eastAsia="Calibri"/>
        </w:rPr>
      </w:pPr>
    </w:p>
    <w:p w:rsidR="00000000" w:rsidRDefault="00703971">
      <w:pPr>
        <w:spacing w:after="200" w:line="276" w:lineRule="auto"/>
        <w:rPr>
          <w:rFonts w:eastAsia="Calibri"/>
          <w:shd w:val="clear" w:color="auto" w:fill="FFFF00"/>
        </w:rPr>
      </w:pPr>
      <w:r>
        <w:rPr>
          <w:rFonts w:eastAsia="Calibri"/>
          <w:shd w:val="clear" w:color="auto" w:fill="FFFF00"/>
        </w:rPr>
        <w:t xml:space="preserve">Madame/Monsieur la Députée/le Député, </w:t>
      </w:r>
    </w:p>
    <w:p w:rsidR="00000000" w:rsidRDefault="00703971">
      <w:pPr>
        <w:spacing w:after="200" w:line="276" w:lineRule="auto"/>
        <w:rPr>
          <w:i/>
        </w:rPr>
      </w:pPr>
      <w:r>
        <w:rPr>
          <w:rFonts w:eastAsia="Calibri"/>
          <w:shd w:val="clear" w:color="auto" w:fill="FFFF00"/>
        </w:rPr>
        <w:t>Madame/Monsieur la Sénatrice/le Sénateur</w:t>
      </w:r>
      <w:r>
        <w:rPr>
          <w:rFonts w:eastAsia="Calibri"/>
        </w:rPr>
        <w:t>,</w:t>
      </w:r>
    </w:p>
    <w:p w:rsidR="00000000" w:rsidRDefault="00703971">
      <w:pPr>
        <w:spacing w:after="200" w:line="276" w:lineRule="auto"/>
        <w:jc w:val="both"/>
        <w:rPr>
          <w:i/>
        </w:rPr>
      </w:pPr>
    </w:p>
    <w:p w:rsidR="00000000" w:rsidRDefault="00703971">
      <w:pPr>
        <w:jc w:val="both"/>
      </w:pPr>
      <w:r>
        <w:t>Inquiets des dernières annonces faites par les membre</w:t>
      </w:r>
      <w:r>
        <w:t>s du Gouvernement sur la réduction du nombre d’emplois aidés dès cette fin d’années 2017, nous tenions à vous alerter sur les conséquences d’une telle mesure sur les centres sociaux, crèches et associations de développement social local. Ces annonces ont é</w:t>
      </w:r>
      <w:r>
        <w:t>té faites sans qu’aucune concertation avec les représentants du monde associatif n’ait été faite au préalable.</w:t>
      </w:r>
    </w:p>
    <w:p w:rsidR="00000000" w:rsidRDefault="00703971">
      <w:pPr>
        <w:jc w:val="both"/>
      </w:pPr>
      <w:r>
        <w:t>Nous nous étonnons des arguments donnés, notamment quant à l’efficacité de ces contrats. Nous ne pouvons imaginer que celle-ci ne soit mesurée qu</w:t>
      </w:r>
      <w:r>
        <w:t xml:space="preserve">e par l’unique prisme du nombre de CDI signés à l’issue du contrat aidé. Cela serait méconnaître les difficultés rencontrées par les personnes éloignées de l’emploi et dont le contrat aidé à justement pour vocation une insertion sociale et professionnelle </w:t>
      </w:r>
      <w:r>
        <w:t>accompagnée. S’il suffisait de donner une formation aux personnes éloignées de l’emploi pour que celles-ci en trouve un, il nous semble que les Gouvernements successifs auraient mis en place des mesures en ce sens depuis longtemps.</w:t>
      </w:r>
    </w:p>
    <w:p w:rsidR="00000000" w:rsidRDefault="00703971">
      <w:pPr>
        <w:jc w:val="both"/>
      </w:pPr>
      <w:r>
        <w:t>Stabilisation d'une situ</w:t>
      </w:r>
      <w:r>
        <w:t>ation familiale, reconnaissance sociale et enrichissement d'un réseau social, sentiment d'utilité accompagné de reprise de confiance en soi, travail en équipe, repérage de ses potentiels et occasion de se projeter dans un projet professionnel à moyen terme</w:t>
      </w:r>
      <w:r>
        <w:t>, c’est bien tout cela que permet l’insertion et un retour à l’emploi via le dispositif des emplois aidés.</w:t>
      </w:r>
    </w:p>
    <w:p w:rsidR="00000000" w:rsidRDefault="00703971">
      <w:pPr>
        <w:jc w:val="both"/>
      </w:pPr>
      <w:r>
        <w:t>C'est faire porter à ceux qui accueillent et accompagnent ces concitoyens une lourde responsabilité alors que les études montrent que le passage en e</w:t>
      </w:r>
      <w:r>
        <w:t>mploi aidé permet de « remonter dans la file d'attente » des demandeurs d'emploi. Le manque d'insertion professionnelle reste bien le problème structurel du nombre d'offres d'emploi sur certains bassins d'emploi.</w:t>
      </w:r>
    </w:p>
    <w:p w:rsidR="00000000" w:rsidRDefault="00703971">
      <w:pPr>
        <w:jc w:val="both"/>
      </w:pPr>
      <w:r>
        <w:t>Par ailleurs, ces salariés en contrats aidé</w:t>
      </w:r>
      <w:r>
        <w:t>s contribuent dans nos associations aux missions qui leur sont confiées. Certaines de nos acticités seraient donc  remises en cause par une restriction subite et drastique du nombre de contrats. En effet, qu'il s'agisse de l'accueil périscolaire, de l'accu</w:t>
      </w:r>
      <w:r>
        <w:t>eil des jeunes enfants ou de l'animation d'activités favorisant le développement du lien social sur le territoire, nombre de missions qui nous incombent ne pourront être remplies dans des conditions décentes. Les conséquences seront importantes pour les pe</w:t>
      </w:r>
      <w:r>
        <w:t>rsonnes qui bénéficient des services des associations dans des secteurs déjà en tension. Le mécanisme est simple, moins de salariés dans une crèche entraîne moins d’enfants accueillis.</w:t>
      </w:r>
    </w:p>
    <w:p w:rsidR="00000000" w:rsidRDefault="00703971">
      <w:pPr>
        <w:jc w:val="both"/>
      </w:pPr>
      <w:r>
        <w:lastRenderedPageBreak/>
        <w:t>Le phénomène de yoyo ou de stop &amp; go que subissent les associations dep</w:t>
      </w:r>
      <w:r>
        <w:t xml:space="preserve">uis des années est très déstabilisant pour ces organisations qui doivent assurer une pérennité et une continuité de service sur leur territoire dans un contexte de mise en cause sine die des engagements de l'Etat. </w:t>
      </w:r>
    </w:p>
    <w:p w:rsidR="00000000" w:rsidRDefault="00703971">
      <w:pPr>
        <w:jc w:val="both"/>
      </w:pPr>
      <w:r>
        <w:t>Le dispositif des emplois aidés n'est pas</w:t>
      </w:r>
      <w:r>
        <w:t xml:space="preserve"> une politique unilatérale de l'Etat, il ne peut exister sans l'engagement des organismes d'accueil et d’équipes prêtes à accompagner ces personnes en insertion. La conception que nous nous faisons du partenariat est d'associer les parties prenantes à une </w:t>
      </w:r>
      <w:r>
        <w:t>réflexion commune. Nous ne remettons pas en cause le fait que le dispositif nécessite d’être revu. Mais cela ne peut se faire brutalement, sans concertation et sans mesurer les impacts sur les services qu’apportent nos associations en direction de la popul</w:t>
      </w:r>
      <w:r>
        <w:t>ation, notamment dans des quartiers sensibles où les services de l’Etat ne sont mêmes plus présents.</w:t>
      </w:r>
    </w:p>
    <w:p w:rsidR="00000000" w:rsidRDefault="00703971">
      <w:pPr>
        <w:jc w:val="both"/>
      </w:pPr>
      <w:r>
        <w:t xml:space="preserve">Ces mesures, cumulées à la baisse des dotations aux collectivités territoriales, vont entrainer des conséquences en matière de cohésion sociale qui auront </w:t>
      </w:r>
      <w:r>
        <w:t xml:space="preserve">rapidement un coût supérieur à l'économie visée. </w:t>
      </w:r>
    </w:p>
    <w:p w:rsidR="00000000" w:rsidRDefault="00703971">
      <w:pPr>
        <w:jc w:val="both"/>
      </w:pPr>
      <w:r>
        <w:t>Nous tenions à vous alerter de cette situation avant que vous ne vous prononciez sur le projet de loi de finance 2018.</w:t>
      </w:r>
    </w:p>
    <w:p w:rsidR="00000000" w:rsidRDefault="00703971">
      <w:pPr>
        <w:jc w:val="both"/>
        <w:rPr>
          <w:rFonts w:eastAsia="Calibri"/>
        </w:rPr>
      </w:pPr>
      <w:r>
        <w:t>Nous nous tenons à votre disposition pour échanger sur ces éléments et pour réfléchir à</w:t>
      </w:r>
      <w:r>
        <w:t xml:space="preserve"> tout dispositif permettant d’améliorer l’emploi. </w:t>
      </w:r>
    </w:p>
    <w:p w:rsidR="00000000" w:rsidRDefault="00703971">
      <w:pPr>
        <w:spacing w:after="200" w:line="276" w:lineRule="auto"/>
        <w:jc w:val="both"/>
        <w:rPr>
          <w:rFonts w:eastAsia="Calibri"/>
        </w:rPr>
      </w:pPr>
      <w:r>
        <w:rPr>
          <w:rFonts w:eastAsia="Calibri"/>
        </w:rPr>
        <w:t>Nous vous prions de croire, Madame/Monsieur la Députée/le Député, Madame/Monsieur la Sénatrice/le Sénateur, en l’expression de nos sentiments distingués.</w:t>
      </w:r>
    </w:p>
    <w:p w:rsidR="00000000" w:rsidRDefault="00703971">
      <w:pPr>
        <w:tabs>
          <w:tab w:val="left" w:pos="5670"/>
        </w:tabs>
        <w:spacing w:after="200" w:line="276" w:lineRule="auto"/>
        <w:jc w:val="both"/>
        <w:rPr>
          <w:shd w:val="clear" w:color="auto" w:fill="FFFF00"/>
        </w:rPr>
      </w:pPr>
      <w:r>
        <w:rPr>
          <w:rFonts w:eastAsia="Calibri"/>
        </w:rPr>
        <w:tab/>
      </w:r>
    </w:p>
    <w:p w:rsidR="00703971" w:rsidRDefault="00703971">
      <w:r>
        <w:rPr>
          <w:shd w:val="clear" w:color="auto" w:fill="FFFF00"/>
        </w:rPr>
        <w:t>Signature  association</w:t>
      </w:r>
    </w:p>
    <w:sectPr w:rsidR="00703971">
      <w:pgSz w:w="11906" w:h="16838"/>
      <w:pgMar w:top="1417" w:right="1417" w:bottom="1417" w:left="1417"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8">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16"/>
    <w:rsid w:val="00703971"/>
    <w:rsid w:val="00C241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rFonts w:ascii="Calibri" w:eastAsia="SimSun" w:hAnsi="Calibri" w:cs="font428"/>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character" w:customStyle="1" w:styleId="annotationreference">
    <w:name w:val="annotation reference"/>
    <w:basedOn w:val="DefaultParagraphFont"/>
    <w:rPr>
      <w:sz w:val="16"/>
      <w:szCs w:val="16"/>
    </w:rPr>
  </w:style>
  <w:style w:type="character" w:customStyle="1" w:styleId="CommentaireCar">
    <w:name w:val="Commentaire Car"/>
    <w:basedOn w:val="DefaultParagraphFont"/>
    <w:rPr>
      <w:sz w:val="20"/>
      <w:szCs w:val="20"/>
    </w:rPr>
  </w:style>
  <w:style w:type="character" w:customStyle="1" w:styleId="ObjetducommentaireCar">
    <w:name w:val="Objet du commentaire Car"/>
    <w:basedOn w:val="CommentaireCar"/>
    <w:rPr>
      <w:b/>
      <w:bCs/>
      <w:sz w:val="20"/>
      <w:szCs w:val="20"/>
    </w:rPr>
  </w:style>
  <w:style w:type="character" w:customStyle="1" w:styleId="TextedebullesCar">
    <w:name w:val="Texte de bulles Car"/>
    <w:basedOn w:val="DefaultParagraphFont"/>
    <w:rPr>
      <w:rFonts w:ascii="Segoe UI" w:hAnsi="Segoe UI" w:cs="Segoe UI"/>
      <w:sz w:val="18"/>
      <w:szCs w:val="18"/>
    </w:rPr>
  </w:style>
  <w:style w:type="paragraph" w:customStyle="1" w:styleId="Titre1">
    <w:name w:val="Titre1"/>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annotationtext">
    <w:name w:val="annotation text"/>
    <w:basedOn w:val="Normal"/>
    <w:pPr>
      <w:spacing w:line="100" w:lineRule="atLeast"/>
    </w:pPr>
    <w:rPr>
      <w:sz w:val="20"/>
      <w:szCs w:val="20"/>
    </w:rPr>
  </w:style>
  <w:style w:type="paragraph" w:customStyle="1" w:styleId="annotationsubject">
    <w:name w:val="annotation subject"/>
    <w:basedOn w:val="annotationtext"/>
    <w:rPr>
      <w:b/>
      <w:bCs/>
    </w:rPr>
  </w:style>
  <w:style w:type="paragraph" w:customStyle="1" w:styleId="BalloonText">
    <w:name w:val="Balloon Text"/>
    <w:basedOn w:val="Normal"/>
    <w:pPr>
      <w:spacing w:after="0" w:line="100" w:lineRule="atLeast"/>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rFonts w:ascii="Calibri" w:eastAsia="SimSun" w:hAnsi="Calibri" w:cs="font428"/>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character" w:customStyle="1" w:styleId="annotationreference">
    <w:name w:val="annotation reference"/>
    <w:basedOn w:val="DefaultParagraphFont"/>
    <w:rPr>
      <w:sz w:val="16"/>
      <w:szCs w:val="16"/>
    </w:rPr>
  </w:style>
  <w:style w:type="character" w:customStyle="1" w:styleId="CommentaireCar">
    <w:name w:val="Commentaire Car"/>
    <w:basedOn w:val="DefaultParagraphFont"/>
    <w:rPr>
      <w:sz w:val="20"/>
      <w:szCs w:val="20"/>
    </w:rPr>
  </w:style>
  <w:style w:type="character" w:customStyle="1" w:styleId="ObjetducommentaireCar">
    <w:name w:val="Objet du commentaire Car"/>
    <w:basedOn w:val="CommentaireCar"/>
    <w:rPr>
      <w:b/>
      <w:bCs/>
      <w:sz w:val="20"/>
      <w:szCs w:val="20"/>
    </w:rPr>
  </w:style>
  <w:style w:type="character" w:customStyle="1" w:styleId="TextedebullesCar">
    <w:name w:val="Texte de bulles Car"/>
    <w:basedOn w:val="DefaultParagraphFont"/>
    <w:rPr>
      <w:rFonts w:ascii="Segoe UI" w:hAnsi="Segoe UI" w:cs="Segoe UI"/>
      <w:sz w:val="18"/>
      <w:szCs w:val="18"/>
    </w:rPr>
  </w:style>
  <w:style w:type="paragraph" w:customStyle="1" w:styleId="Titre1">
    <w:name w:val="Titre1"/>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annotationtext">
    <w:name w:val="annotation text"/>
    <w:basedOn w:val="Normal"/>
    <w:pPr>
      <w:spacing w:line="100" w:lineRule="atLeast"/>
    </w:pPr>
    <w:rPr>
      <w:sz w:val="20"/>
      <w:szCs w:val="20"/>
    </w:rPr>
  </w:style>
  <w:style w:type="paragraph" w:customStyle="1" w:styleId="annotationsubject">
    <w:name w:val="annotation subject"/>
    <w:basedOn w:val="annotationtext"/>
    <w:rPr>
      <w:b/>
      <w:bCs/>
    </w:rPr>
  </w:style>
  <w:style w:type="paragraph" w:customStyle="1" w:styleId="BalloonText">
    <w:name w:val="Balloon Text"/>
    <w:basedOn w:val="Normal"/>
    <w:pPr>
      <w:spacing w:after="0" w:line="100" w:lineRule="atLeast"/>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3661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alexis_goursolas@yahoo.fr</dc:creator>
  <cp:lastModifiedBy>Agnès ZIMA</cp:lastModifiedBy>
  <cp:revision>2</cp:revision>
  <cp:lastPrinted>1601-01-01T00:00:00Z</cp:lastPrinted>
  <dcterms:created xsi:type="dcterms:W3CDTF">2017-10-28T09:09:00Z</dcterms:created>
  <dcterms:modified xsi:type="dcterms:W3CDTF">2017-10-28T09:09:00Z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